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bCs w:val="1"/>
          <w:sz w:val="48"/>
          <w:szCs w:val="4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8"/>
          <w:szCs w:val="48"/>
          <w:highlight w:val="white"/>
          <w:rtl w:val="0"/>
        </w:rPr>
        <w:t xml:space="preserve">PASQUA 2026</w:t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both"/>
        <w:rPr>
          <w:rFonts w:ascii="Calibri" w:cs="Calibri" w:eastAsia="Calibri" w:hAnsi="Calibri"/>
          <w:b w:val="1"/>
          <w:bCs w:val="1"/>
          <w:color w:val="222222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52.00000000000003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Il contesto odierno è segnato da grandi preoccupazioni: le guerre che si accendono continuamente, senza dare segnali di pace, le conseguenze di questi conflitti stanno incidendo sulla nostra economia e generano molta incertezza per il nostro futuro. Ed proprio in questa situazione che risuona forte l’annuncio del Signore Risorto, Gesù è uscito dal sepolcro, la sua presenza viva in mezzo a noi è garanzia che la la pace trionferà sulla guerra, il bene vincerà il male, la vita trionferà sulla morte. Il Risorto è la nostra pace, la nostra consolazione, la nostra forza, la nostra speranza.</w:t>
      </w:r>
    </w:p>
    <w:p w:rsidR="00000000" w:rsidDel="00000000" w:rsidP="00000000" w:rsidRDefault="00000000" w:rsidRPr="00000000" w14:paraId="00000004">
      <w:pPr>
        <w:shd w:fill="ffffff" w:val="clear"/>
        <w:spacing w:line="252.00000000000003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Buona Pasqua a tutti!</w:t>
      </w:r>
    </w:p>
    <w:p w:rsidR="00000000" w:rsidDel="00000000" w:rsidP="00000000" w:rsidRDefault="00000000" w:rsidRPr="00000000" w14:paraId="00000005">
      <w:pPr>
        <w:shd w:fill="ffffff" w:val="clear"/>
        <w:spacing w:line="120" w:lineRule="auto"/>
        <w:ind w:left="3600" w:firstLine="720"/>
        <w:jc w:val="both"/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white"/>
          <w:rtl w:val="0"/>
        </w:rPr>
        <w:t xml:space="preserve">don Giancarlo</w:t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jc w:val="both"/>
        <w:rPr>
          <w:rFonts w:ascii="Calibri" w:cs="Calibri" w:eastAsia="Calibri" w:hAnsi="Calibri"/>
          <w:color w:val="222222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both"/>
        <w:rPr>
          <w:rFonts w:ascii="Calibri" w:cs="Calibri" w:eastAsia="Calibri" w:hAnsi="Calibri"/>
          <w:color w:val="222222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center"/>
        <w:rPr>
          <w:rFonts w:ascii="Calibri" w:cs="Calibri" w:eastAsia="Calibri" w:hAnsi="Calibri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highlight w:val="white"/>
          <w:rtl w:val="0"/>
        </w:rPr>
        <w:t xml:space="preserve">Domenica 12 aprile alle ore 10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highlight w:val="white"/>
          <w:vertAlign w:val="superscript"/>
          <w:rtl w:val="0"/>
        </w:rPr>
        <w:t xml:space="preserve">.30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highlight w:val="whit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highlight w:val="white"/>
          <w:rtl w:val="0"/>
        </w:rPr>
        <w:t xml:space="preserve">Cresima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highlight w:val="whit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highlight w:val="white"/>
          <w:rtl w:val="0"/>
        </w:rPr>
        <w:t xml:space="preserve">Prima Comunione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highlight w:val="white"/>
          <w:rtl w:val="0"/>
        </w:rPr>
        <w:t xml:space="preserve">di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both"/>
        <w:rPr>
          <w:rFonts w:ascii="Calibri" w:cs="Calibri" w:eastAsia="Calibri" w:hAnsi="Calibri"/>
          <w:color w:val="222222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Bertelle Giulio</w:t>
        <w:tab/>
        <w:tab/>
        <w:t xml:space="preserve">Costantino Sharon Giulia</w:t>
      </w:r>
    </w:p>
    <w:p w:rsidR="00000000" w:rsidDel="00000000" w:rsidP="00000000" w:rsidRDefault="00000000" w:rsidRPr="00000000" w14:paraId="0000000B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Costola Lisa</w:t>
        <w:tab/>
        <w:tab/>
        <w:tab/>
        <w:t xml:space="preserve">Dalla Pozza Ryan</w:t>
      </w:r>
    </w:p>
    <w:p w:rsidR="00000000" w:rsidDel="00000000" w:rsidP="00000000" w:rsidRDefault="00000000" w:rsidRPr="00000000" w14:paraId="0000000C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Ferretti Alessandro</w:t>
        <w:tab/>
        <w:tab/>
        <w:t xml:space="preserve">Fornasiero Cristian</w:t>
      </w:r>
    </w:p>
    <w:p w:rsidR="00000000" w:rsidDel="00000000" w:rsidP="00000000" w:rsidRDefault="00000000" w:rsidRPr="00000000" w14:paraId="0000000D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Fornasiero Ginevra</w:t>
        <w:tab/>
        <w:tab/>
        <w:t xml:space="preserve">Galeazzo Matilde</w:t>
      </w:r>
    </w:p>
    <w:p w:rsidR="00000000" w:rsidDel="00000000" w:rsidP="00000000" w:rsidRDefault="00000000" w:rsidRPr="00000000" w14:paraId="0000000E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Gallinaro Camilla</w:t>
        <w:tab/>
        <w:tab/>
        <w:t xml:space="preserve">Greggio Noemi</w:t>
      </w:r>
    </w:p>
    <w:p w:rsidR="00000000" w:rsidDel="00000000" w:rsidP="00000000" w:rsidRDefault="00000000" w:rsidRPr="00000000" w14:paraId="0000000F">
      <w:pPr>
        <w:shd w:fill="ffffff" w:val="clear"/>
        <w:spacing w:line="252.00000000000003" w:lineRule="auto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  Hettiarachchi Charlotte Leah Manikka</w:t>
        <w:tab/>
        <w:t xml:space="preserve"> Kwene Ediage Mariana Enow</w:t>
      </w:r>
    </w:p>
    <w:p w:rsidR="00000000" w:rsidDel="00000000" w:rsidP="00000000" w:rsidRDefault="00000000" w:rsidRPr="00000000" w14:paraId="00000010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Malesani Nicola</w:t>
        <w:tab/>
        <w:tab/>
        <w:t xml:space="preserve">Mancuso Betto Tommas</w:t>
      </w:r>
    </w:p>
    <w:p w:rsidR="00000000" w:rsidDel="00000000" w:rsidP="00000000" w:rsidRDefault="00000000" w:rsidRPr="00000000" w14:paraId="00000011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Nicolè Aurora</w:t>
        <w:tab/>
        <w:tab/>
        <w:t xml:space="preserve">Ohakosim Chidubem Saverio</w:t>
      </w:r>
    </w:p>
    <w:p w:rsidR="00000000" w:rsidDel="00000000" w:rsidP="00000000" w:rsidRDefault="00000000" w:rsidRPr="00000000" w14:paraId="00000012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Peraro Gioia</w:t>
        <w:tab/>
        <w:tab/>
        <w:tab/>
        <w:t xml:space="preserve">Severino Gabriele</w:t>
      </w:r>
    </w:p>
    <w:p w:rsidR="00000000" w:rsidDel="00000000" w:rsidP="00000000" w:rsidRDefault="00000000" w:rsidRPr="00000000" w14:paraId="00000013">
      <w:pPr>
        <w:shd w:fill="ffffff" w:val="clear"/>
        <w:spacing w:line="252.00000000000003" w:lineRule="auto"/>
        <w:ind w:firstLine="72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40"/>
          <w:szCs w:val="40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6"/>
          <w:szCs w:val="26"/>
          <w:highlight w:val="white"/>
          <w:rtl w:val="0"/>
        </w:rPr>
        <w:t xml:space="preserve">Vescovi Giovanni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