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67.99999999999997" w:lineRule="auto"/>
        <w:jc w:val="center"/>
        <w:rPr>
          <w:rFonts w:ascii="Calibri" w:cs="Calibri" w:eastAsia="Calibri" w:hAnsi="Calibri"/>
          <w:b w:val="1"/>
          <w:bCs w:val="1"/>
          <w:color w:val="e69138"/>
          <w:sz w:val="44"/>
          <w:szCs w:val="4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e69138"/>
          <w:sz w:val="44"/>
          <w:szCs w:val="44"/>
          <w:rtl w:val="0"/>
        </w:rPr>
        <w:t xml:space="preserve">MONICA e AGOSTINO</w:t>
      </w:r>
    </w:p>
    <w:p w:rsidR="00000000" w:rsidDel="00000000" w:rsidP="00000000" w:rsidRDefault="00000000" w:rsidRPr="00000000" w14:paraId="00000002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240" w:lineRule="auto"/>
        <w:jc w:val="center"/>
        <w:rPr>
          <w:rFonts w:ascii="Calibri" w:cs="Calibri" w:eastAsia="Calibri" w:hAnsi="Calibri"/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4014788</wp:posOffset>
            </wp:positionH>
            <wp:positionV relativeFrom="paragraph">
              <wp:posOffset>161925</wp:posOffset>
            </wp:positionV>
            <wp:extent cx="1719263" cy="2764574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7634" r="763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9263" cy="27645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256.8" w:lineRule="auto"/>
        <w:jc w:val="both"/>
        <w:rPr>
          <w:rFonts w:ascii="Calibri" w:cs="Calibri" w:eastAsia="Calibri" w:hAnsi="Calibri"/>
          <w:color w:val="222222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rtl w:val="0"/>
        </w:rPr>
        <w:t xml:space="preserve"> Monica e Agostino. Madre e figlio. Due vite geneticamente legate, due percorsi di fede differenti ma con un identico culmine: la perfezione in Dio. Santa Monica e Sant’Agostino. Due esempi dai quali imparare che si può giungere attraverso varie strade alla Via, alla Verità e alla Vita. Singolare il legame che ha caratterizzato il loro cammino terreno. Le loro vite intrecciate si sciolgono in percorsi paralleli per poi riannodarsi: entrambi santi, sono tra le più belle testimonianze nella storia del cristianesimo.</w:t>
      </w:r>
    </w:p>
    <w:p w:rsidR="00000000" w:rsidDel="00000000" w:rsidP="00000000" w:rsidRDefault="00000000" w:rsidRPr="00000000" w14:paraId="0000000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256.8" w:lineRule="auto"/>
        <w:jc w:val="both"/>
        <w:rPr>
          <w:rFonts w:ascii="Calibri" w:cs="Calibri" w:eastAsia="Calibri" w:hAnsi="Calibri"/>
          <w:color w:val="222222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256.8" w:lineRule="auto"/>
        <w:jc w:val="both"/>
        <w:rPr>
          <w:rFonts w:ascii="Calibri" w:cs="Calibri" w:eastAsia="Calibri" w:hAnsi="Calibri"/>
          <w:color w:val="222222"/>
          <w:sz w:val="24"/>
          <w:szCs w:val="24"/>
          <w:shd w:fill="e5e4d4" w:val="clear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rtl w:val="0"/>
        </w:rPr>
        <w:t xml:space="preserve">“All’avvicinarsi del giorno in cui doveva uscire di questa vita, giorno a te noto, ignoto a noi, accadde, per opera tua, io credo, secondo i tuoi misteriosi ordinamenti, che ci trovassimo lei ed io soli, appoggiati a una finestra prospiciente il giardino della casa che ci ospitava, là, presso Ostia Tiberina, lontani dai rumori della folla, intenti a ristorarci dalla fatica di un lungo viaggio in vista della traversata del mare. Conversavamo, dunque, soli con grande dolcezza. Dimentichi delle cose passate e protesi verso quelle che stanno innanzi (</w:t>
      </w:r>
      <w:hyperlink r:id="rId7">
        <w:r w:rsidDel="00000000" w:rsidR="00000000" w:rsidRPr="00000000">
          <w:rPr>
            <w:rFonts w:ascii="Calibri" w:cs="Calibri" w:eastAsia="Calibri" w:hAnsi="Calibri"/>
            <w:i w:val="1"/>
            <w:iCs w:val="1"/>
            <w:color w:val="222222"/>
            <w:sz w:val="24"/>
            <w:szCs w:val="24"/>
            <w:u w:val="single"/>
            <w:rtl w:val="0"/>
          </w:rPr>
          <w:t xml:space="preserve">Ph 3,13</w:t>
        </w:r>
      </w:hyperlink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shd w:fill="e5e4d4" w:val="clear"/>
          <w:rtl w:val="0"/>
        </w:rPr>
        <w:t xml:space="preserve">), cercavamo fra noi alla presenza della verità, che sei tu (Cf. Gv </w:t>
      </w:r>
      <w:hyperlink r:id="rId8">
        <w:r w:rsidDel="00000000" w:rsidR="00000000" w:rsidRPr="00000000">
          <w:rPr>
            <w:rFonts w:ascii="Calibri" w:cs="Calibri" w:eastAsia="Calibri" w:hAnsi="Calibri"/>
            <w:i w:val="1"/>
            <w:iCs w:val="1"/>
            <w:color w:val="222222"/>
            <w:sz w:val="24"/>
            <w:szCs w:val="24"/>
            <w:u w:val="single"/>
            <w:rtl w:val="0"/>
          </w:rPr>
          <w:t xml:space="preserve">Jn 14,6</w:t>
        </w:r>
      </w:hyperlink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shd w:fill="e5e4d4" w:val="clear"/>
          <w:rtl w:val="0"/>
        </w:rPr>
        <w:t xml:space="preserve">), quale sarebbe stata la vita eterna dei santi, che occhio non vide, orecchio non udì, né sorse in cuore d’uomo (</w:t>
      </w:r>
      <w:hyperlink r:id="rId9">
        <w:r w:rsidDel="00000000" w:rsidR="00000000" w:rsidRPr="00000000">
          <w:rPr>
            <w:rFonts w:ascii="Calibri" w:cs="Calibri" w:eastAsia="Calibri" w:hAnsi="Calibri"/>
            <w:i w:val="1"/>
            <w:iCs w:val="1"/>
            <w:color w:val="222222"/>
            <w:sz w:val="24"/>
            <w:szCs w:val="24"/>
            <w:u w:val="single"/>
            <w:rtl w:val="0"/>
          </w:rPr>
          <w:t xml:space="preserve">1Co 2,9</w:t>
        </w:r>
      </w:hyperlink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shd w:fill="e5e4d4" w:val="clear"/>
          <w:rtl w:val="0"/>
        </w:rPr>
        <w:t xml:space="preserve"> Cf. Is </w:t>
      </w:r>
      <w:hyperlink r:id="rId10">
        <w:r w:rsidDel="00000000" w:rsidR="00000000" w:rsidRPr="00000000">
          <w:rPr>
            <w:rFonts w:ascii="Calibri" w:cs="Calibri" w:eastAsia="Calibri" w:hAnsi="Calibri"/>
            <w:i w:val="1"/>
            <w:iCs w:val="1"/>
            <w:color w:val="222222"/>
            <w:sz w:val="24"/>
            <w:szCs w:val="24"/>
            <w:u w:val="single"/>
            <w:rtl w:val="0"/>
          </w:rPr>
          <w:t xml:space="preserve">Is 64,4</w:t>
        </w:r>
      </w:hyperlink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shd w:fill="e5e4d4" w:val="clear"/>
          <w:rtl w:val="0"/>
        </w:rPr>
        <w:t xml:space="preserve">). Aprivamo avidamente la bocca del cuore al getto superno della tua fonte, la fonte della vita, che è presso di te (</w:t>
      </w:r>
      <w:hyperlink r:id="rId11">
        <w:r w:rsidDel="00000000" w:rsidR="00000000" w:rsidRPr="00000000">
          <w:rPr>
            <w:rFonts w:ascii="Calibri" w:cs="Calibri" w:eastAsia="Calibri" w:hAnsi="Calibri"/>
            <w:i w:val="1"/>
            <w:iCs w:val="1"/>
            <w:color w:val="222222"/>
            <w:sz w:val="24"/>
            <w:szCs w:val="24"/>
            <w:u w:val="single"/>
            <w:rtl w:val="0"/>
          </w:rPr>
          <w:t xml:space="preserve">Ps 35,10</w:t>
        </w:r>
      </w:hyperlink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shd w:fill="e5e4d4" w:val="clear"/>
          <w:rtl w:val="0"/>
        </w:rPr>
        <w:t xml:space="preserve">), per esserne irrorati secondo il nostro potere e quindi concepire in qualche modo una realtà così alta.”   </w:t>
      </w:r>
    </w:p>
    <w:p w:rsidR="00000000" w:rsidDel="00000000" w:rsidP="00000000" w:rsidRDefault="00000000" w:rsidRPr="00000000" w14:paraId="0000000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72" w:lineRule="auto"/>
        <w:jc w:val="right"/>
        <w:rPr>
          <w:rFonts w:ascii="Comic Sans MS" w:cs="Comic Sans MS" w:eastAsia="Comic Sans MS" w:hAnsi="Comic Sans MS"/>
          <w:b w:val="1"/>
          <w:bCs w:val="1"/>
          <w:i w:val="1"/>
          <w:iCs w:val="1"/>
          <w:sz w:val="24"/>
          <w:szCs w:val="24"/>
          <w:shd w:fill="e5e4d4" w:val="clear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24"/>
          <w:szCs w:val="24"/>
          <w:shd w:fill="e5e4d4" w:val="clear"/>
          <w:rtl w:val="0"/>
        </w:rPr>
        <w:t xml:space="preserve">da   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i w:val="1"/>
          <w:iCs w:val="1"/>
          <w:sz w:val="24"/>
          <w:szCs w:val="24"/>
          <w:shd w:fill="e5e4d4" w:val="clear"/>
          <w:rtl w:val="0"/>
        </w:rPr>
        <w:t xml:space="preserve">Le Confessioni di S. Agostino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clerus.org/bibliaclerusonline/it/j0j.htm#un" TargetMode="External"/><Relationship Id="rId10" Type="http://schemas.openxmlformats.org/officeDocument/2006/relationships/hyperlink" Target="https://www.clerus.org/bibliaclerusonline/it/gm1.htm#blg" TargetMode="External"/><Relationship Id="rId9" Type="http://schemas.openxmlformats.org/officeDocument/2006/relationships/hyperlink" Target="https://www.clerus.org/bibliaclerusonline/it/brc.htm#cv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s://www.clerus.org/bibliaclerusonline/it/jwv.htm#do" TargetMode="External"/><Relationship Id="rId8" Type="http://schemas.openxmlformats.org/officeDocument/2006/relationships/hyperlink" Target="https://www.clerus.org/bibliaclerusonline/it/gq2.htm#w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